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C4" w:rsidRPr="00B662BC" w:rsidRDefault="008854A0" w:rsidP="008854A0">
      <w:pPr>
        <w:pStyle w:val="Paragraphedeliste"/>
        <w:numPr>
          <w:ilvl w:val="0"/>
          <w:numId w:val="9"/>
        </w:num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eastAsiaTheme="majorEastAsia" w:cstheme="minorHAnsi"/>
          <w:b/>
          <w:caps/>
          <w:color w:val="D2691E"/>
          <w:sz w:val="36"/>
          <w:szCs w:val="50"/>
          <w:lang w:val="fr-FR" w:eastAsia="en-US"/>
        </w:rPr>
      </w:pPr>
      <w:r w:rsidRPr="00B662BC">
        <w:rPr>
          <w:rFonts w:eastAsiaTheme="majorEastAsia" w:cstheme="minorHAnsi"/>
          <w:b/>
          <w:caps/>
          <w:color w:val="D2691E"/>
          <w:sz w:val="36"/>
          <w:szCs w:val="50"/>
          <w:lang w:val="fr-FR" w:eastAsia="en-US"/>
        </w:rPr>
        <w:t>Projet de contrat</w:t>
      </w:r>
    </w:p>
    <w:p w:rsidR="000112A3" w:rsidRPr="00B662BC" w:rsidRDefault="008854A0" w:rsidP="0032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eastAsiaTheme="majorEastAsia"/>
          <w:b/>
          <w:lang w:val="fr-FR" w:eastAsia="en-US" w:bidi="fr-FR"/>
        </w:rPr>
      </w:pPr>
      <w:r w:rsidRPr="00B662BC">
        <w:rPr>
          <w:rFonts w:eastAsiaTheme="majorEastAsia"/>
          <w:b/>
          <w:lang w:val="fr-FR" w:eastAsia="en-US" w:bidi="fr-FR"/>
        </w:rPr>
        <w:t xml:space="preserve">CONTRAT DE FOURNITURE DE </w:t>
      </w:r>
      <w:r w:rsidR="0019218D">
        <w:rPr>
          <w:rFonts w:eastAsiaTheme="majorEastAsia"/>
          <w:b/>
          <w:lang w:val="fr-FR" w:eastAsia="en-US" w:bidi="fr-FR"/>
        </w:rPr>
        <w:t>…….</w:t>
      </w:r>
      <w:r w:rsidRPr="00B662BC">
        <w:rPr>
          <w:rFonts w:eastAsiaTheme="majorEastAsia"/>
          <w:b/>
          <w:lang w:val="fr-FR" w:eastAsia="en-US" w:bidi="fr-FR"/>
        </w:rPr>
        <w:t xml:space="preserve"> MOTOS TOUT-TERRAIN </w:t>
      </w:r>
    </w:p>
    <w:p w:rsidR="000112A3" w:rsidRPr="00B662BC" w:rsidRDefault="008854A0" w:rsidP="0032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cstheme="minorHAnsi"/>
          <w:b/>
          <w:szCs w:val="22"/>
          <w:lang w:val="fr-FR"/>
        </w:rPr>
      </w:pPr>
      <w:r w:rsidRPr="00B662BC">
        <w:rPr>
          <w:rFonts w:eastAsiaTheme="majorEastAsia"/>
          <w:b/>
          <w:lang w:val="fr-FR" w:eastAsia="en-US" w:bidi="fr-FR"/>
        </w:rPr>
        <w:t>N</w:t>
      </w:r>
      <w:r w:rsidRPr="00B662BC">
        <w:rPr>
          <w:rFonts w:eastAsiaTheme="majorEastAsia"/>
          <w:b/>
          <w:vertAlign w:val="superscript"/>
          <w:lang w:val="fr-FR" w:eastAsia="en-US" w:bidi="fr-FR"/>
        </w:rPr>
        <w:t xml:space="preserve">o </w:t>
      </w:r>
      <w:r w:rsidR="000112A3" w:rsidRPr="00B662BC">
        <w:rPr>
          <w:rFonts w:cstheme="minorHAnsi"/>
          <w:b/>
          <w:szCs w:val="22"/>
          <w:lang w:val="fr-FR"/>
        </w:rPr>
        <w:t>contrat : xxx</w:t>
      </w:r>
    </w:p>
    <w:p w:rsidR="008854A0" w:rsidRPr="00B662BC" w:rsidRDefault="008854A0" w:rsidP="008854A0">
      <w:pPr>
        <w:rPr>
          <w:rFonts w:eastAsiaTheme="majorEastAsia"/>
          <w:b/>
          <w:lang w:val="fr-FR" w:eastAsia="en-US" w:bidi="fr-FR"/>
        </w:rPr>
      </w:pPr>
    </w:p>
    <w:p w:rsidR="008854A0" w:rsidRPr="00B662BC" w:rsidRDefault="008854A0" w:rsidP="008854A0">
      <w:pPr>
        <w:rPr>
          <w:rFonts w:eastAsiaTheme="majorEastAsia"/>
          <w:lang w:val="fr-FR" w:eastAsia="en-US"/>
        </w:rPr>
      </w:pPr>
    </w:p>
    <w:p w:rsidR="008854A0" w:rsidRPr="00B662BC" w:rsidRDefault="008854A0" w:rsidP="008854A0">
      <w:pPr>
        <w:rPr>
          <w:rFonts w:eastAsiaTheme="majorEastAsia"/>
          <w:lang w:val="fr-FR" w:eastAsia="en-US"/>
        </w:rPr>
      </w:pPr>
      <w:proofErr w:type="gramStart"/>
      <w:r w:rsidRPr="00B662BC">
        <w:rPr>
          <w:rFonts w:eastAsiaTheme="majorEastAsia"/>
          <w:lang w:val="fr-FR" w:eastAsia="en-US"/>
        </w:rPr>
        <w:t>financé</w:t>
      </w:r>
      <w:proofErr w:type="gramEnd"/>
      <w:r w:rsidRPr="00B662BC">
        <w:rPr>
          <w:rFonts w:eastAsiaTheme="majorEastAsia"/>
          <w:lang w:val="fr-FR" w:eastAsia="en-US"/>
        </w:rPr>
        <w:t xml:space="preserve"> par la Délégation de l'Union Européenne au Burundi  dans le cadre du projet « Restauration de la fertilité des sols au Burundi » BI/FED/037-602-DR-01</w:t>
      </w:r>
    </w:p>
    <w:p w:rsidR="000112A3" w:rsidRPr="00B662BC" w:rsidRDefault="000112A3" w:rsidP="008854A0">
      <w:pPr>
        <w:rPr>
          <w:rFonts w:eastAsiaTheme="majorEastAsia"/>
          <w:b/>
          <w:lang w:val="fr-FR" w:eastAsia="en-US"/>
        </w:rPr>
      </w:pPr>
    </w:p>
    <w:p w:rsidR="008854A0" w:rsidRPr="00B662BC" w:rsidRDefault="008854A0" w:rsidP="008854A0">
      <w:pPr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ENTRE</w:t>
      </w:r>
    </w:p>
    <w:p w:rsidR="000112A3" w:rsidRPr="00B662BC" w:rsidRDefault="000112A3" w:rsidP="008854A0">
      <w:pPr>
        <w:rPr>
          <w:rFonts w:eastAsiaTheme="majorEastAsia"/>
          <w:lang w:val="fr-FR" w:eastAsia="en-US"/>
        </w:rPr>
      </w:pPr>
    </w:p>
    <w:p w:rsidR="00327A5C" w:rsidRPr="00327A5C" w:rsidRDefault="008854A0" w:rsidP="00AB4CE8">
      <w:pPr>
        <w:ind w:left="708"/>
        <w:jc w:val="both"/>
        <w:rPr>
          <w:rFonts w:eastAsiaTheme="majorEastAsia"/>
          <w:lang w:val="fr-FR" w:eastAsia="en-US"/>
        </w:rPr>
      </w:pPr>
      <w:r w:rsidRPr="00327A5C">
        <w:rPr>
          <w:rFonts w:eastAsiaTheme="majorEastAsia"/>
          <w:lang w:val="fr-FR" w:eastAsia="en-US"/>
        </w:rPr>
        <w:t xml:space="preserve">Confédération des Associations des Producteurs Agricoles pour le Développement (CAPAD) Quartier </w:t>
      </w:r>
      <w:r w:rsidR="007714DB">
        <w:rPr>
          <w:rFonts w:eastAsiaTheme="majorEastAsia"/>
          <w:lang w:val="fr-FR" w:eastAsia="en-US"/>
        </w:rPr>
        <w:t xml:space="preserve">KIGOBE, Avenue KIYEGE N° 1, </w:t>
      </w:r>
      <w:r w:rsidR="002464DA">
        <w:rPr>
          <w:rFonts w:eastAsiaTheme="majorEastAsia"/>
          <w:lang w:val="fr-FR" w:eastAsia="en-US"/>
        </w:rPr>
        <w:t>B.P 24 Bujumbura (Burundi)</w:t>
      </w:r>
    </w:p>
    <w:p w:rsidR="00327A5C" w:rsidRPr="00327A5C" w:rsidRDefault="00327A5C" w:rsidP="00327A5C">
      <w:pPr>
        <w:ind w:left="708"/>
        <w:rPr>
          <w:rFonts w:eastAsiaTheme="majorEastAsia"/>
          <w:lang w:val="fr-FR" w:eastAsia="en-US"/>
        </w:rPr>
      </w:pPr>
    </w:p>
    <w:p w:rsidR="00327A5C" w:rsidRDefault="00327A5C" w:rsidP="00327A5C">
      <w:pPr>
        <w:ind w:left="708"/>
        <w:rPr>
          <w:rFonts w:eastAsiaTheme="majorEastAsia"/>
          <w:lang w:val="fr-FR" w:eastAsia="en-US"/>
        </w:rPr>
      </w:pPr>
      <w:r w:rsidRPr="00327A5C">
        <w:rPr>
          <w:rFonts w:eastAsiaTheme="majorEastAsia"/>
          <w:lang w:val="fr-FR" w:eastAsia="en-US"/>
        </w:rPr>
        <w:t>&amp;</w:t>
      </w:r>
    </w:p>
    <w:p w:rsidR="00327A5C" w:rsidRDefault="00327A5C" w:rsidP="00327A5C">
      <w:pPr>
        <w:ind w:left="708"/>
        <w:rPr>
          <w:rFonts w:eastAsiaTheme="majorEastAsia"/>
          <w:lang w:val="fr-FR" w:eastAsia="en-US"/>
        </w:rPr>
      </w:pPr>
    </w:p>
    <w:p w:rsidR="00327A5C" w:rsidRPr="00327A5C" w:rsidRDefault="00327A5C" w:rsidP="00AB4CE8">
      <w:pPr>
        <w:ind w:left="708"/>
        <w:jc w:val="both"/>
        <w:rPr>
          <w:rFonts w:eastAsiaTheme="majorEastAsia"/>
          <w:lang w:val="fr-FR" w:eastAsia="en-US"/>
        </w:rPr>
      </w:pPr>
      <w:r w:rsidRPr="00327A5C">
        <w:rPr>
          <w:rFonts w:eastAsiaTheme="majorEastAsia"/>
          <w:lang w:val="fr-FR" w:eastAsia="en-US"/>
        </w:rPr>
        <w:t>Appui au Développement Intégral et à la Solidarité sur les Collines</w:t>
      </w:r>
      <w:r w:rsidR="002464DA">
        <w:rPr>
          <w:rFonts w:eastAsiaTheme="majorEastAsia"/>
          <w:lang w:val="fr-FR" w:eastAsia="en-US"/>
        </w:rPr>
        <w:t xml:space="preserve"> (</w:t>
      </w:r>
      <w:r w:rsidRPr="00327A5C">
        <w:rPr>
          <w:rFonts w:cstheme="minorHAnsi"/>
          <w:szCs w:val="22"/>
        </w:rPr>
        <w:t>ADSICO</w:t>
      </w:r>
      <w:r>
        <w:rPr>
          <w:rFonts w:cstheme="minorHAnsi"/>
          <w:szCs w:val="22"/>
        </w:rPr>
        <w:t>)</w:t>
      </w:r>
      <w:r w:rsidRPr="00327A5C">
        <w:rPr>
          <w:rFonts w:cstheme="minorHAnsi"/>
          <w:szCs w:val="22"/>
        </w:rPr>
        <w:t xml:space="preserve"> : </w:t>
      </w:r>
      <w:proofErr w:type="spellStart"/>
      <w:r w:rsidRPr="00327A5C">
        <w:rPr>
          <w:rFonts w:cstheme="minorHAnsi"/>
          <w:szCs w:val="22"/>
        </w:rPr>
        <w:t>Quartier</w:t>
      </w:r>
      <w:proofErr w:type="spellEnd"/>
      <w:r w:rsidRPr="00327A5C">
        <w:rPr>
          <w:rFonts w:cstheme="minorHAnsi"/>
          <w:szCs w:val="22"/>
        </w:rPr>
        <w:t xml:space="preserve"> </w:t>
      </w:r>
      <w:proofErr w:type="spellStart"/>
      <w:r w:rsidRPr="00327A5C">
        <w:rPr>
          <w:rFonts w:cstheme="minorHAnsi"/>
          <w:szCs w:val="22"/>
        </w:rPr>
        <w:t>Kigobe</w:t>
      </w:r>
      <w:proofErr w:type="spellEnd"/>
      <w:r w:rsidRPr="00327A5C">
        <w:rPr>
          <w:rFonts w:cstheme="minorHAnsi"/>
          <w:szCs w:val="22"/>
        </w:rPr>
        <w:t xml:space="preserve">, Avenue des </w:t>
      </w:r>
      <w:proofErr w:type="spellStart"/>
      <w:r w:rsidRPr="00327A5C">
        <w:rPr>
          <w:rFonts w:cstheme="minorHAnsi"/>
          <w:szCs w:val="22"/>
        </w:rPr>
        <w:t>Etats</w:t>
      </w:r>
      <w:proofErr w:type="spellEnd"/>
      <w:r w:rsidRPr="00327A5C">
        <w:rPr>
          <w:rFonts w:cstheme="minorHAnsi"/>
          <w:szCs w:val="22"/>
        </w:rPr>
        <w:t xml:space="preserve"> </w:t>
      </w:r>
      <w:proofErr w:type="spellStart"/>
      <w:r w:rsidRPr="00327A5C">
        <w:rPr>
          <w:rFonts w:cstheme="minorHAnsi"/>
          <w:szCs w:val="22"/>
        </w:rPr>
        <w:t>Unis</w:t>
      </w:r>
      <w:proofErr w:type="spellEnd"/>
      <w:r w:rsidRPr="00327A5C">
        <w:rPr>
          <w:rFonts w:cstheme="minorHAnsi"/>
          <w:szCs w:val="22"/>
        </w:rPr>
        <w:t xml:space="preserve"> n</w:t>
      </w:r>
      <w:r w:rsidRPr="00327A5C">
        <w:rPr>
          <w:rFonts w:cstheme="minorHAnsi"/>
          <w:szCs w:val="22"/>
          <w:vertAlign w:val="superscript"/>
        </w:rPr>
        <w:t xml:space="preserve">o </w:t>
      </w:r>
      <w:r w:rsidRPr="00327A5C">
        <w:rPr>
          <w:rFonts w:cstheme="minorHAnsi"/>
          <w:szCs w:val="22"/>
        </w:rPr>
        <w:t>31</w:t>
      </w:r>
      <w:r w:rsidRPr="00327A5C">
        <w:rPr>
          <w:rFonts w:cstheme="minorHAnsi"/>
          <w:szCs w:val="22"/>
          <w:lang w:bidi="fr-FR"/>
        </w:rPr>
        <w:t xml:space="preserve">, </w:t>
      </w:r>
      <w:r w:rsidRPr="00327A5C">
        <w:rPr>
          <w:rFonts w:cstheme="minorHAnsi"/>
          <w:szCs w:val="22"/>
        </w:rPr>
        <w:t xml:space="preserve">B.P. 2695 </w:t>
      </w:r>
      <w:r w:rsidRPr="00327A5C">
        <w:rPr>
          <w:rFonts w:cstheme="minorHAnsi"/>
          <w:szCs w:val="22"/>
          <w:lang w:bidi="fr-FR"/>
        </w:rPr>
        <w:t>Bujumbura (Burundi</w:t>
      </w:r>
      <w:r w:rsidR="002464DA">
        <w:rPr>
          <w:rFonts w:cstheme="minorHAnsi"/>
          <w:szCs w:val="22"/>
        </w:rPr>
        <w:t xml:space="preserve">) </w:t>
      </w:r>
    </w:p>
    <w:p w:rsidR="00327A5C" w:rsidRPr="00327A5C" w:rsidRDefault="00327A5C" w:rsidP="00327A5C">
      <w:pPr>
        <w:ind w:left="708"/>
        <w:rPr>
          <w:rFonts w:eastAsiaTheme="majorEastAsia"/>
          <w:lang w:val="fr-FR" w:eastAsia="en-US"/>
        </w:rPr>
      </w:pPr>
    </w:p>
    <w:p w:rsidR="00327A5C" w:rsidRPr="00327A5C" w:rsidRDefault="00327A5C" w:rsidP="00327A5C">
      <w:pPr>
        <w:ind w:left="708"/>
        <w:rPr>
          <w:rFonts w:eastAsiaTheme="majorEastAsia"/>
          <w:lang w:val="fr-FR" w:eastAsia="en-US"/>
        </w:rPr>
      </w:pPr>
    </w:p>
    <w:p w:rsidR="00327A5C" w:rsidRDefault="008854A0" w:rsidP="00327A5C">
      <w:pPr>
        <w:ind w:left="708"/>
        <w:rPr>
          <w:rFonts w:eastAsiaTheme="majorEastAsia"/>
          <w:lang w:val="fr-FR" w:eastAsia="en-US"/>
        </w:rPr>
      </w:pPr>
      <w:r w:rsidRPr="00327A5C">
        <w:rPr>
          <w:rFonts w:eastAsiaTheme="majorEastAsia"/>
          <w:lang w:val="fr-FR" w:eastAsia="en-US"/>
        </w:rPr>
        <w:t>«</w:t>
      </w:r>
      <w:proofErr w:type="gramStart"/>
      <w:r w:rsidRPr="00327A5C">
        <w:rPr>
          <w:rFonts w:eastAsiaTheme="majorEastAsia"/>
          <w:lang w:val="fr-FR" w:eastAsia="en-US"/>
        </w:rPr>
        <w:t>le</w:t>
      </w:r>
      <w:proofErr w:type="gramEnd"/>
      <w:r w:rsidRPr="00327A5C">
        <w:rPr>
          <w:rFonts w:eastAsiaTheme="majorEastAsia"/>
          <w:lang w:val="fr-FR" w:eastAsia="en-US"/>
        </w:rPr>
        <w:t> pouvoir adjudicateur»,</w:t>
      </w:r>
    </w:p>
    <w:p w:rsidR="00327A5C" w:rsidRDefault="00327A5C" w:rsidP="00327A5C">
      <w:pPr>
        <w:ind w:left="708"/>
        <w:rPr>
          <w:rFonts w:eastAsiaTheme="majorEastAsia"/>
          <w:lang w:val="fr-FR" w:eastAsia="en-US"/>
        </w:rPr>
      </w:pPr>
    </w:p>
    <w:p w:rsidR="00327A5C" w:rsidRPr="00B662BC" w:rsidRDefault="00327A5C" w:rsidP="00327A5C">
      <w:pPr>
        <w:ind w:left="708"/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ind w:left="708"/>
        <w:rPr>
          <w:rFonts w:eastAsiaTheme="majorEastAsia"/>
          <w:lang w:val="fr-FR" w:eastAsia="en-US"/>
        </w:rPr>
      </w:pPr>
      <w:proofErr w:type="gramStart"/>
      <w:r w:rsidRPr="00B662BC">
        <w:rPr>
          <w:rFonts w:eastAsiaTheme="majorEastAsia"/>
          <w:lang w:val="fr-FR" w:eastAsia="en-US"/>
        </w:rPr>
        <w:t>d'une</w:t>
      </w:r>
      <w:proofErr w:type="gramEnd"/>
      <w:r w:rsidRPr="00B662BC">
        <w:rPr>
          <w:rFonts w:eastAsiaTheme="majorEastAsia"/>
          <w:lang w:val="fr-FR" w:eastAsia="en-US"/>
        </w:rPr>
        <w:t xml:space="preserve"> part,</w:t>
      </w:r>
    </w:p>
    <w:p w:rsidR="000112A3" w:rsidRPr="00B662BC" w:rsidRDefault="000112A3" w:rsidP="008854A0">
      <w:pPr>
        <w:rPr>
          <w:rFonts w:eastAsiaTheme="majorEastAsia"/>
          <w:lang w:val="fr-FR" w:eastAsia="en-US"/>
        </w:rPr>
      </w:pPr>
    </w:p>
    <w:p w:rsidR="008854A0" w:rsidRDefault="00327A5C" w:rsidP="008854A0">
      <w:pPr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ET</w:t>
      </w:r>
    </w:p>
    <w:p w:rsidR="00327A5C" w:rsidRPr="00B662BC" w:rsidRDefault="00327A5C" w:rsidP="008854A0">
      <w:pPr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ind w:left="708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 xml:space="preserve">&lt;Dénomination officielle complète du contractant&gt; </w:t>
      </w:r>
    </w:p>
    <w:p w:rsidR="008854A0" w:rsidRPr="00B662BC" w:rsidRDefault="008854A0" w:rsidP="00327A5C">
      <w:pPr>
        <w:ind w:left="708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[&lt;Forme juridique/titre&gt;]</w:t>
      </w:r>
      <w:r w:rsidRPr="00B662BC">
        <w:rPr>
          <w:rFonts w:eastAsiaTheme="majorEastAsia"/>
          <w:vertAlign w:val="superscript"/>
          <w:lang w:val="fr-FR" w:eastAsia="en-US"/>
        </w:rPr>
        <w:footnoteReference w:id="1"/>
      </w:r>
    </w:p>
    <w:p w:rsidR="008854A0" w:rsidRPr="00B662BC" w:rsidRDefault="008854A0" w:rsidP="00327A5C">
      <w:pPr>
        <w:ind w:left="708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[&lt;N° d'enregistrement légal&gt;]</w:t>
      </w:r>
      <w:r w:rsidRPr="00B662BC">
        <w:rPr>
          <w:rFonts w:eastAsiaTheme="majorEastAsia"/>
          <w:vertAlign w:val="superscript"/>
          <w:lang w:val="fr-FR" w:eastAsia="en-US"/>
        </w:rPr>
        <w:footnoteReference w:id="2"/>
      </w:r>
    </w:p>
    <w:p w:rsidR="008854A0" w:rsidRPr="00B662BC" w:rsidRDefault="008854A0" w:rsidP="00327A5C">
      <w:pPr>
        <w:ind w:left="708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&lt;Adresse officielle complète&gt;</w:t>
      </w:r>
    </w:p>
    <w:p w:rsidR="008854A0" w:rsidRDefault="008854A0" w:rsidP="00327A5C">
      <w:pPr>
        <w:ind w:left="708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[&lt;N° de TVA&gt;]</w:t>
      </w:r>
      <w:r w:rsidRPr="00B662BC">
        <w:rPr>
          <w:rFonts w:eastAsiaTheme="majorEastAsia"/>
          <w:vertAlign w:val="superscript"/>
          <w:lang w:val="fr-FR" w:eastAsia="en-US"/>
        </w:rPr>
        <w:footnoteReference w:id="3"/>
      </w:r>
      <w:r w:rsidRPr="00B662BC">
        <w:rPr>
          <w:rFonts w:eastAsiaTheme="majorEastAsia"/>
          <w:lang w:val="fr-FR" w:eastAsia="en-US"/>
        </w:rPr>
        <w:t>, («le contractant»)</w:t>
      </w:r>
    </w:p>
    <w:p w:rsidR="00327A5C" w:rsidRPr="00B662BC" w:rsidRDefault="00327A5C" w:rsidP="00327A5C">
      <w:pPr>
        <w:ind w:left="708"/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ind w:left="708"/>
        <w:rPr>
          <w:rFonts w:eastAsiaTheme="majorEastAsia"/>
          <w:lang w:val="fr-FR" w:eastAsia="en-US"/>
        </w:rPr>
      </w:pPr>
      <w:proofErr w:type="gramStart"/>
      <w:r w:rsidRPr="00B662BC">
        <w:rPr>
          <w:rFonts w:eastAsiaTheme="majorEastAsia"/>
          <w:lang w:val="fr-FR" w:eastAsia="en-US"/>
        </w:rPr>
        <w:t>d'autre</w:t>
      </w:r>
      <w:proofErr w:type="gramEnd"/>
      <w:r w:rsidRPr="00B662BC">
        <w:rPr>
          <w:rFonts w:eastAsiaTheme="majorEastAsia"/>
          <w:lang w:val="fr-FR" w:eastAsia="en-US"/>
        </w:rPr>
        <w:t xml:space="preserve"> part,</w:t>
      </w:r>
    </w:p>
    <w:p w:rsidR="008854A0" w:rsidRPr="00B662BC" w:rsidRDefault="008854A0" w:rsidP="008854A0">
      <w:pPr>
        <w:rPr>
          <w:rFonts w:eastAsiaTheme="majorEastAsia"/>
          <w:lang w:val="fr-FR" w:eastAsia="en-US"/>
        </w:rPr>
      </w:pPr>
    </w:p>
    <w:p w:rsidR="008854A0" w:rsidRPr="00B662BC" w:rsidRDefault="008854A0" w:rsidP="008854A0">
      <w:pPr>
        <w:rPr>
          <w:rFonts w:eastAsiaTheme="majorEastAsia"/>
          <w:lang w:val="fr-FR" w:eastAsia="en-US"/>
        </w:rPr>
      </w:pPr>
      <w:proofErr w:type="gramStart"/>
      <w:r w:rsidRPr="00B662BC">
        <w:rPr>
          <w:rFonts w:eastAsiaTheme="majorEastAsia"/>
          <w:lang w:val="fr-FR" w:eastAsia="en-US"/>
        </w:rPr>
        <w:t>il</w:t>
      </w:r>
      <w:proofErr w:type="gramEnd"/>
      <w:r w:rsidRPr="00B662BC">
        <w:rPr>
          <w:rFonts w:eastAsiaTheme="majorEastAsia"/>
          <w:lang w:val="fr-FR" w:eastAsia="en-US"/>
        </w:rPr>
        <w:t xml:space="preserve"> est convenu ce qui suit:</w:t>
      </w:r>
    </w:p>
    <w:p w:rsidR="000112A3" w:rsidRPr="00B662BC" w:rsidRDefault="000112A3" w:rsidP="008854A0">
      <w:pPr>
        <w:rPr>
          <w:rFonts w:eastAsiaTheme="majorEastAsia"/>
          <w:lang w:val="fr-FR" w:eastAsia="en-US"/>
        </w:rPr>
      </w:pPr>
    </w:p>
    <w:p w:rsidR="000112A3" w:rsidRPr="00B662BC" w:rsidRDefault="008854A0" w:rsidP="0032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eastAsiaTheme="majorEastAsia"/>
          <w:b/>
          <w:lang w:val="fr-FR" w:eastAsia="en-US" w:bidi="fr-FR"/>
        </w:rPr>
      </w:pPr>
      <w:r w:rsidRPr="00B662BC">
        <w:rPr>
          <w:rFonts w:eastAsiaTheme="majorEastAsia"/>
          <w:b/>
          <w:lang w:val="fr-FR" w:eastAsia="en-US" w:bidi="fr-FR"/>
        </w:rPr>
        <w:t>- TUBUNGABUNGE ISI NDIMWA – « Soutenir l’adoption et la mise en œuvre de pratiques agricoles durables restaurant et améliorant la fertilité des sols »</w:t>
      </w:r>
    </w:p>
    <w:p w:rsidR="008854A0" w:rsidRPr="00B662BC" w:rsidRDefault="008854A0" w:rsidP="0032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eastAsiaTheme="majorEastAsia"/>
          <w:b/>
          <w:lang w:val="fr-FR" w:eastAsia="en-US" w:bidi="fr-FR"/>
        </w:rPr>
      </w:pPr>
      <w:r w:rsidRPr="00B662BC">
        <w:rPr>
          <w:rFonts w:eastAsiaTheme="majorEastAsia"/>
          <w:b/>
          <w:lang w:val="fr-FR" w:eastAsia="en-US" w:bidi="fr-FR"/>
        </w:rPr>
        <w:lastRenderedPageBreak/>
        <w:t xml:space="preserve"> FOURNITURE DE </w:t>
      </w:r>
      <w:r w:rsidR="0019218D">
        <w:rPr>
          <w:rFonts w:eastAsiaTheme="majorEastAsia"/>
          <w:b/>
          <w:lang w:val="fr-FR" w:eastAsia="en-US" w:bidi="fr-FR"/>
        </w:rPr>
        <w:t xml:space="preserve">……… </w:t>
      </w:r>
      <w:r w:rsidRPr="00B662BC">
        <w:rPr>
          <w:rFonts w:eastAsiaTheme="majorEastAsia"/>
          <w:b/>
          <w:lang w:val="fr-FR" w:eastAsia="en-US" w:bidi="fr-FR"/>
        </w:rPr>
        <w:t xml:space="preserve"> MOTOS TOUT-TERRAIN </w:t>
      </w:r>
    </w:p>
    <w:p w:rsidR="008854A0" w:rsidRPr="00B662BC" w:rsidRDefault="008854A0" w:rsidP="0032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eastAsiaTheme="majorEastAsia"/>
          <w:b/>
          <w:lang w:val="fr-FR" w:eastAsia="en-US" w:bidi="fr-FR"/>
        </w:rPr>
      </w:pPr>
      <w:r w:rsidRPr="00B662BC">
        <w:rPr>
          <w:rFonts w:eastAsiaTheme="majorEastAsia"/>
          <w:b/>
          <w:lang w:val="fr-FR" w:eastAsia="en-US" w:bidi="fr-FR"/>
        </w:rPr>
        <w:t xml:space="preserve">Numéro d'identification AOI </w:t>
      </w:r>
      <w:r w:rsidRPr="00AC4496">
        <w:rPr>
          <w:rFonts w:eastAsiaTheme="majorEastAsia"/>
          <w:b/>
          <w:lang w:val="fr-FR" w:eastAsia="en-US" w:bidi="fr-FR"/>
        </w:rPr>
        <w:t>No</w:t>
      </w:r>
      <w:r w:rsidR="000112A3" w:rsidRPr="00AC4496">
        <w:rPr>
          <w:rFonts w:eastAsiaTheme="majorEastAsia"/>
          <w:b/>
          <w:lang w:val="fr-FR" w:eastAsia="en-US" w:bidi="fr-FR"/>
        </w:rPr>
        <w:t xml:space="preserve"> </w:t>
      </w:r>
      <w:r w:rsidR="007714DB">
        <w:rPr>
          <w:rFonts w:cstheme="minorHAnsi"/>
          <w:b/>
          <w:szCs w:val="22"/>
          <w:lang w:val="fr-FR"/>
        </w:rPr>
        <w:t>FERSOLS/AOI/1 – 2020</w:t>
      </w:r>
      <w:r w:rsidR="000112A3" w:rsidRPr="00B662BC">
        <w:rPr>
          <w:rFonts w:cstheme="minorHAnsi"/>
          <w:b/>
          <w:szCs w:val="22"/>
          <w:lang w:val="fr-FR"/>
        </w:rPr>
        <w:t xml:space="preserve"> </w:t>
      </w:r>
    </w:p>
    <w:p w:rsidR="008854A0" w:rsidRPr="00B662BC" w:rsidRDefault="008854A0" w:rsidP="008854A0">
      <w:pPr>
        <w:rPr>
          <w:rFonts w:eastAsiaTheme="majorEastAsia"/>
          <w:b/>
          <w:lang w:val="fr-FR" w:eastAsia="en-US"/>
        </w:rPr>
      </w:pPr>
    </w:p>
    <w:p w:rsidR="008854A0" w:rsidRPr="00B662BC" w:rsidRDefault="008854A0" w:rsidP="008854A0">
      <w:pPr>
        <w:rPr>
          <w:rFonts w:eastAsiaTheme="majorEastAsia"/>
          <w:b/>
          <w:lang w:val="fr-FR" w:eastAsia="en-US"/>
        </w:rPr>
      </w:pPr>
      <w:r w:rsidRPr="00B662BC">
        <w:rPr>
          <w:rFonts w:eastAsiaTheme="majorEastAsia"/>
          <w:b/>
          <w:lang w:val="fr-FR" w:eastAsia="en-US"/>
        </w:rPr>
        <w:t>Article 1</w:t>
      </w:r>
      <w:r w:rsidRPr="00B662BC">
        <w:rPr>
          <w:rFonts w:eastAsiaTheme="majorEastAsia"/>
          <w:lang w:val="fr-FR" w:eastAsia="en-US"/>
        </w:rPr>
        <w:tab/>
      </w:r>
      <w:r w:rsidRPr="00B662BC">
        <w:rPr>
          <w:rFonts w:eastAsiaTheme="majorEastAsia"/>
          <w:b/>
          <w:lang w:val="fr-FR" w:eastAsia="en-US"/>
        </w:rPr>
        <w:t>Objet</w:t>
      </w:r>
    </w:p>
    <w:p w:rsidR="000112A3" w:rsidRPr="00B662BC" w:rsidRDefault="000112A3" w:rsidP="008854A0">
      <w:pPr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jc w:val="both"/>
        <w:rPr>
          <w:rFonts w:eastAsiaTheme="majorEastAsia"/>
          <w:b/>
          <w:lang w:val="fr-FR" w:eastAsia="en-US"/>
        </w:rPr>
      </w:pPr>
      <w:r w:rsidRPr="00B662BC">
        <w:rPr>
          <w:rFonts w:eastAsiaTheme="majorEastAsia"/>
          <w:lang w:val="fr-FR" w:eastAsia="en-US"/>
        </w:rPr>
        <w:t>1.1</w:t>
      </w:r>
      <w:r w:rsidRPr="00B662BC">
        <w:rPr>
          <w:rFonts w:eastAsiaTheme="majorEastAsia"/>
          <w:lang w:val="fr-FR" w:eastAsia="en-US"/>
        </w:rPr>
        <w:tab/>
        <w:t>L'objet du marché est la livraison</w:t>
      </w:r>
      <w:r w:rsidRPr="00B662BC">
        <w:rPr>
          <w:rFonts w:eastAsiaTheme="majorEastAsia"/>
          <w:b/>
          <w:lang w:val="fr-FR" w:eastAsia="en-US"/>
        </w:rPr>
        <w:t>,</w:t>
      </w:r>
      <w:r w:rsidRPr="00B662BC">
        <w:rPr>
          <w:rFonts w:eastAsiaTheme="majorEastAsia"/>
          <w:lang w:val="fr-FR" w:eastAsia="en-US"/>
        </w:rPr>
        <w:t xml:space="preserve"> par le contractant, de</w:t>
      </w:r>
      <w:r w:rsidR="0019218D">
        <w:rPr>
          <w:rFonts w:eastAsiaTheme="majorEastAsia"/>
          <w:lang w:val="fr-FR" w:eastAsia="en-US"/>
        </w:rPr>
        <w:t>……….</w:t>
      </w:r>
      <w:r w:rsidR="00AB4CE8">
        <w:rPr>
          <w:rFonts w:eastAsiaTheme="majorEastAsia"/>
          <w:b/>
          <w:lang w:val="fr-FR" w:eastAsia="en-US"/>
        </w:rPr>
        <w:t xml:space="preserve"> motos tout-terrain</w:t>
      </w:r>
      <w:r w:rsidRPr="00B662BC">
        <w:rPr>
          <w:rFonts w:eastAsiaTheme="majorEastAsia"/>
          <w:b/>
          <w:lang w:val="fr-FR" w:eastAsia="en-US"/>
        </w:rPr>
        <w:t>.</w:t>
      </w:r>
    </w:p>
    <w:p w:rsidR="000112A3" w:rsidRPr="00B662BC" w:rsidRDefault="000112A3" w:rsidP="00327A5C">
      <w:pPr>
        <w:jc w:val="both"/>
        <w:rPr>
          <w:rFonts w:eastAsiaTheme="majorEastAsia"/>
          <w:b/>
          <w:lang w:val="fr-FR" w:eastAsia="en-US"/>
        </w:rPr>
      </w:pPr>
    </w:p>
    <w:p w:rsidR="008854A0" w:rsidRDefault="008854A0" w:rsidP="00327A5C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Le lieu de livraison est au Burundi en Mairie de Bujumbura.</w:t>
      </w:r>
    </w:p>
    <w:p w:rsidR="00327A5C" w:rsidRPr="00B662BC" w:rsidRDefault="00327A5C" w:rsidP="00327A5C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La date limite de livraison est</w:t>
      </w:r>
      <w:r w:rsidR="00861319">
        <w:rPr>
          <w:rFonts w:eastAsiaTheme="majorEastAsia"/>
          <w:lang w:val="fr-FR" w:eastAsia="en-US"/>
        </w:rPr>
        <w:t xml:space="preserve"> </w:t>
      </w:r>
      <w:r w:rsidR="00861319" w:rsidRPr="00FC28F9">
        <w:rPr>
          <w:rFonts w:eastAsiaTheme="majorEastAsia"/>
          <w:lang w:val="fr-FR" w:eastAsia="en-US"/>
        </w:rPr>
        <w:t>le</w:t>
      </w:r>
      <w:r w:rsidRPr="00FC28F9">
        <w:rPr>
          <w:rFonts w:eastAsiaTheme="majorEastAsia"/>
          <w:lang w:val="fr-FR" w:eastAsia="en-US"/>
        </w:rPr>
        <w:t xml:space="preserve"> </w:t>
      </w:r>
      <w:r w:rsidR="0019218D">
        <w:rPr>
          <w:rFonts w:eastAsiaTheme="majorEastAsia"/>
          <w:b/>
          <w:lang w:val="fr-FR" w:eastAsia="en-US"/>
        </w:rPr>
        <w:t>27 Avril</w:t>
      </w:r>
      <w:bookmarkStart w:id="0" w:name="_GoBack"/>
      <w:bookmarkEnd w:id="0"/>
      <w:r w:rsidR="00C02CB9">
        <w:rPr>
          <w:rFonts w:eastAsiaTheme="majorEastAsia"/>
          <w:b/>
          <w:lang w:val="fr-FR" w:eastAsia="en-US"/>
        </w:rPr>
        <w:t xml:space="preserve"> 2021 </w:t>
      </w:r>
      <w:r w:rsidRPr="00B662BC">
        <w:rPr>
          <w:rFonts w:eastAsiaTheme="majorEastAsia"/>
          <w:lang w:val="fr-FR" w:eastAsia="en-US"/>
        </w:rPr>
        <w:t xml:space="preserve">et les Incoterms applicables sont </w:t>
      </w:r>
      <w:r w:rsidR="00920CE7" w:rsidRPr="00B662BC">
        <w:rPr>
          <w:rFonts w:eastAsiaTheme="majorEastAsia"/>
          <w:lang w:val="fr-FR" w:eastAsia="en-US"/>
        </w:rPr>
        <w:t>D</w:t>
      </w:r>
      <w:r w:rsidR="005E4739">
        <w:rPr>
          <w:rFonts w:eastAsiaTheme="majorEastAsia"/>
          <w:lang w:val="fr-FR" w:eastAsia="en-US"/>
        </w:rPr>
        <w:t>D</w:t>
      </w:r>
      <w:r w:rsidR="00920CE7" w:rsidRPr="00B662BC">
        <w:rPr>
          <w:rFonts w:eastAsiaTheme="majorEastAsia"/>
          <w:lang w:val="fr-FR" w:eastAsia="en-US"/>
        </w:rPr>
        <w:t>P</w:t>
      </w:r>
      <w:r w:rsidRPr="00B662BC">
        <w:rPr>
          <w:rFonts w:eastAsiaTheme="majorEastAsia"/>
          <w:vertAlign w:val="superscript"/>
          <w:lang w:val="fr-FR" w:eastAsia="en-US"/>
        </w:rPr>
        <w:footnoteReference w:id="4"/>
      </w:r>
      <w:r w:rsidRPr="00B662BC">
        <w:rPr>
          <w:rFonts w:eastAsiaTheme="majorEastAsia"/>
          <w:lang w:val="fr-FR" w:eastAsia="en-US"/>
        </w:rPr>
        <w:t>.</w:t>
      </w:r>
    </w:p>
    <w:p w:rsidR="009D7BB8" w:rsidRPr="00B662BC" w:rsidRDefault="009D7BB8" w:rsidP="00327A5C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1.2</w:t>
      </w:r>
      <w:r w:rsidRPr="00B662BC">
        <w:rPr>
          <w:rFonts w:eastAsiaTheme="majorEastAsia"/>
          <w:lang w:val="fr-FR" w:eastAsia="en-US"/>
        </w:rPr>
        <w:tab/>
        <w:t>Le contractant doit se conformer strictement aux stipulations des conditions particulières et à l'annexe technique.</w:t>
      </w:r>
    </w:p>
    <w:p w:rsidR="009D7BB8" w:rsidRPr="00B662BC" w:rsidRDefault="009D7BB8" w:rsidP="00327A5C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 xml:space="preserve">1.3 </w:t>
      </w:r>
      <w:r w:rsidRPr="00B662BC">
        <w:rPr>
          <w:rFonts w:eastAsiaTheme="majorEastAsia"/>
          <w:lang w:val="fr-FR" w:eastAsia="en-US"/>
        </w:rPr>
        <w:tab/>
        <w:t>Les fournitures devront être accompagnées par les pièces de rechange décrites par le contractant dans son offre ainsi que par les accessoires et autres articles nécessaires.</w:t>
      </w:r>
    </w:p>
    <w:p w:rsidR="009D7BB8" w:rsidRPr="00B662BC" w:rsidRDefault="009D7BB8" w:rsidP="00327A5C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327A5C">
      <w:pPr>
        <w:jc w:val="both"/>
        <w:rPr>
          <w:rFonts w:eastAsiaTheme="majorEastAsia"/>
          <w:b/>
          <w:lang w:val="fr-FR" w:eastAsia="en-US"/>
        </w:rPr>
      </w:pPr>
      <w:r w:rsidRPr="00B662BC">
        <w:rPr>
          <w:rFonts w:eastAsiaTheme="majorEastAsia"/>
          <w:b/>
          <w:lang w:val="fr-FR" w:eastAsia="en-US"/>
        </w:rPr>
        <w:t>Article 2</w:t>
      </w:r>
      <w:r w:rsidRPr="00B662BC">
        <w:rPr>
          <w:rFonts w:eastAsiaTheme="majorEastAsia"/>
          <w:lang w:val="fr-FR" w:eastAsia="en-US"/>
        </w:rPr>
        <w:tab/>
      </w:r>
      <w:r w:rsidRPr="00B662BC">
        <w:rPr>
          <w:rFonts w:eastAsiaTheme="majorEastAsia"/>
          <w:b/>
          <w:lang w:val="fr-FR" w:eastAsia="en-US"/>
        </w:rPr>
        <w:t>Origine</w:t>
      </w:r>
    </w:p>
    <w:p w:rsidR="009D7BB8" w:rsidRPr="00B662BC" w:rsidRDefault="009D7BB8" w:rsidP="00327A5C">
      <w:pPr>
        <w:jc w:val="both"/>
        <w:rPr>
          <w:rFonts w:eastAsiaTheme="majorEastAsia"/>
          <w:b/>
          <w:lang w:val="fr-FR" w:eastAsia="en-US"/>
        </w:rPr>
      </w:pPr>
    </w:p>
    <w:p w:rsidR="008854A0" w:rsidRPr="00B662BC" w:rsidRDefault="008854A0" w:rsidP="00327A5C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 xml:space="preserve">La règle d'origine des biens est bien est définie à l'article 4 sur les instructions aux soumissionnaires.  </w:t>
      </w:r>
    </w:p>
    <w:p w:rsidR="008854A0" w:rsidRPr="00B662BC" w:rsidRDefault="008854A0" w:rsidP="00327A5C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Un certificat d’origine des biens devra être produit par le contractant, au plus tard en même temps que sa demande de réception provisoire des fournitures. Le non-respect de cette condition peut conduire à la résiliation du marché.</w:t>
      </w:r>
    </w:p>
    <w:p w:rsidR="009D7BB8" w:rsidRPr="00B662BC" w:rsidRDefault="009D7BB8" w:rsidP="009D7BB8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9D7BB8">
      <w:pPr>
        <w:jc w:val="both"/>
        <w:rPr>
          <w:rFonts w:eastAsiaTheme="majorEastAsia"/>
          <w:b/>
          <w:lang w:val="fr-FR" w:eastAsia="en-US"/>
        </w:rPr>
      </w:pPr>
      <w:r w:rsidRPr="00B662BC">
        <w:rPr>
          <w:rFonts w:eastAsiaTheme="majorEastAsia"/>
          <w:b/>
          <w:lang w:val="fr-FR" w:eastAsia="en-US"/>
        </w:rPr>
        <w:t>Article 3</w:t>
      </w:r>
      <w:r w:rsidRPr="00B662BC">
        <w:rPr>
          <w:rFonts w:eastAsiaTheme="majorEastAsia"/>
          <w:lang w:val="fr-FR" w:eastAsia="en-US"/>
        </w:rPr>
        <w:tab/>
      </w:r>
      <w:r w:rsidRPr="00B662BC">
        <w:rPr>
          <w:rFonts w:eastAsiaTheme="majorEastAsia"/>
          <w:b/>
          <w:lang w:val="fr-FR" w:eastAsia="en-US"/>
        </w:rPr>
        <w:t>Prix</w:t>
      </w:r>
    </w:p>
    <w:p w:rsidR="009D7BB8" w:rsidRPr="00B662BC" w:rsidRDefault="009D7BB8" w:rsidP="009D7BB8">
      <w:pPr>
        <w:jc w:val="both"/>
        <w:rPr>
          <w:rFonts w:eastAsiaTheme="majorEastAsia"/>
          <w:b/>
          <w:lang w:val="fr-FR" w:eastAsia="en-US"/>
        </w:rPr>
      </w:pPr>
    </w:p>
    <w:p w:rsidR="008854A0" w:rsidRPr="00B662BC" w:rsidRDefault="008854A0" w:rsidP="009D7BB8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3.1</w:t>
      </w:r>
      <w:r w:rsidRPr="00B662BC">
        <w:rPr>
          <w:rFonts w:eastAsiaTheme="majorEastAsia"/>
          <w:lang w:val="fr-FR" w:eastAsia="en-US"/>
        </w:rPr>
        <w:tab/>
        <w:t>Le prix des biens est celui figurant dans le modèle d’offre financière (annexe IV). Le montant total maximum du marché est de ……………EURO</w:t>
      </w:r>
      <w:r w:rsidR="00861319">
        <w:rPr>
          <w:rFonts w:eastAsiaTheme="majorEastAsia"/>
          <w:lang w:val="fr-FR" w:eastAsia="en-US"/>
        </w:rPr>
        <w:t>S</w:t>
      </w:r>
      <w:r w:rsidRPr="00B662BC">
        <w:rPr>
          <w:rFonts w:eastAsiaTheme="majorEastAsia"/>
          <w:lang w:val="fr-FR" w:eastAsia="en-US"/>
        </w:rPr>
        <w:t xml:space="preserve">. </w:t>
      </w:r>
    </w:p>
    <w:p w:rsidR="009D7BB8" w:rsidRPr="00B662BC" w:rsidRDefault="009D7BB8" w:rsidP="009D7BB8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9D7BB8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 xml:space="preserve">3.2 </w:t>
      </w:r>
      <w:r w:rsidRPr="00B662BC">
        <w:rPr>
          <w:rFonts w:eastAsiaTheme="majorEastAsia"/>
          <w:lang w:val="fr-FR" w:eastAsia="en-US"/>
        </w:rPr>
        <w:tab/>
        <w:t>Les paiements seront effectués conformément aux dispositions des conditions générales et/ou des conditions particulières (articles 26 à 28).</w:t>
      </w:r>
    </w:p>
    <w:p w:rsidR="009D7BB8" w:rsidRPr="00B662BC" w:rsidRDefault="009D7BB8" w:rsidP="009D7BB8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9D7BB8">
      <w:pPr>
        <w:jc w:val="both"/>
        <w:rPr>
          <w:rFonts w:eastAsiaTheme="majorEastAsia"/>
          <w:b/>
          <w:lang w:val="fr-FR" w:eastAsia="en-US"/>
        </w:rPr>
      </w:pPr>
      <w:r w:rsidRPr="00B662BC">
        <w:rPr>
          <w:rFonts w:eastAsiaTheme="majorEastAsia"/>
          <w:b/>
          <w:lang w:val="fr-FR" w:eastAsia="en-US"/>
        </w:rPr>
        <w:t>Article 4</w:t>
      </w:r>
      <w:r w:rsidRPr="00B662BC">
        <w:rPr>
          <w:rFonts w:eastAsiaTheme="majorEastAsia"/>
          <w:lang w:val="fr-FR" w:eastAsia="en-US"/>
        </w:rPr>
        <w:tab/>
      </w:r>
      <w:r w:rsidRPr="00B662BC">
        <w:rPr>
          <w:rFonts w:eastAsiaTheme="majorEastAsia"/>
          <w:b/>
          <w:lang w:val="fr-FR" w:eastAsia="en-US"/>
        </w:rPr>
        <w:t>Ordre hiérarchique des documents contractuels</w:t>
      </w:r>
    </w:p>
    <w:p w:rsidR="009D7BB8" w:rsidRPr="00B662BC" w:rsidRDefault="009D7BB8" w:rsidP="009D7BB8">
      <w:pPr>
        <w:jc w:val="both"/>
        <w:rPr>
          <w:rFonts w:eastAsiaTheme="majorEastAsia"/>
          <w:b/>
          <w:lang w:val="fr-FR" w:eastAsia="en-US"/>
        </w:rPr>
      </w:pPr>
    </w:p>
    <w:p w:rsidR="008854A0" w:rsidRPr="00B662BC" w:rsidRDefault="008854A0" w:rsidP="009D7BB8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Les documents suivants sont considérés comme faisant partie intégrante du présent marché dans l’ordre hiérarchique suivant:</w:t>
      </w:r>
    </w:p>
    <w:p w:rsidR="008854A0" w:rsidRPr="00B662BC" w:rsidRDefault="008854A0" w:rsidP="009D7BB8">
      <w:pPr>
        <w:numPr>
          <w:ilvl w:val="0"/>
          <w:numId w:val="8"/>
        </w:num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le présent contrat;</w:t>
      </w:r>
    </w:p>
    <w:p w:rsidR="008854A0" w:rsidRPr="00B662BC" w:rsidRDefault="008854A0" w:rsidP="009D7BB8">
      <w:pPr>
        <w:numPr>
          <w:ilvl w:val="0"/>
          <w:numId w:val="8"/>
        </w:num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les conditions particulières;</w:t>
      </w:r>
    </w:p>
    <w:p w:rsidR="008854A0" w:rsidRPr="00B662BC" w:rsidRDefault="008854A0" w:rsidP="009D7BB8">
      <w:pPr>
        <w:numPr>
          <w:ilvl w:val="0"/>
          <w:numId w:val="8"/>
        </w:num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les conditions générales (annexe I);</w:t>
      </w:r>
    </w:p>
    <w:p w:rsidR="008854A0" w:rsidRPr="00B662BC" w:rsidRDefault="008854A0" w:rsidP="009D7BB8">
      <w:pPr>
        <w:numPr>
          <w:ilvl w:val="0"/>
          <w:numId w:val="8"/>
        </w:num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les spécif</w:t>
      </w:r>
      <w:r w:rsidR="009D7BB8" w:rsidRPr="00B662BC">
        <w:rPr>
          <w:rFonts w:eastAsiaTheme="majorEastAsia"/>
          <w:lang w:val="fr-FR" w:eastAsia="en-US"/>
        </w:rPr>
        <w:t>ications techniques (annexe II)</w:t>
      </w:r>
      <w:r w:rsidRPr="00B662BC">
        <w:rPr>
          <w:rFonts w:eastAsiaTheme="majorEastAsia"/>
          <w:lang w:val="fr-FR" w:eastAsia="en-US"/>
        </w:rPr>
        <w:t xml:space="preserve"> ;</w:t>
      </w:r>
    </w:p>
    <w:p w:rsidR="008854A0" w:rsidRPr="00B662BC" w:rsidRDefault="008854A0" w:rsidP="009D7BB8">
      <w:pPr>
        <w:numPr>
          <w:ilvl w:val="0"/>
          <w:numId w:val="8"/>
        </w:num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l'offre technique (annexe III);</w:t>
      </w:r>
    </w:p>
    <w:p w:rsidR="008854A0" w:rsidRPr="00B662BC" w:rsidRDefault="008854A0" w:rsidP="009D7BB8">
      <w:pPr>
        <w:numPr>
          <w:ilvl w:val="0"/>
          <w:numId w:val="8"/>
        </w:num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la décomposition du budget (annexe IV);</w:t>
      </w:r>
    </w:p>
    <w:p w:rsidR="008854A0" w:rsidRPr="00B662BC" w:rsidRDefault="008854A0" w:rsidP="009D7BB8">
      <w:pPr>
        <w:numPr>
          <w:ilvl w:val="0"/>
          <w:numId w:val="8"/>
        </w:num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les formulaires spécifiques ou documents pertinents (annexe V).</w:t>
      </w:r>
    </w:p>
    <w:p w:rsidR="009D7BB8" w:rsidRPr="00B662BC" w:rsidRDefault="009D7BB8" w:rsidP="009D7BB8">
      <w:pPr>
        <w:ind w:left="720"/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9D7BB8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 xml:space="preserve">Les différents documents constituant le marché doivent être considérés comme mutuellement explicites; en cas d’ambiguïtés ou de divergences, ces documents seront appliqués selon l’ordre hiérarchique ci-dessus. </w:t>
      </w:r>
    </w:p>
    <w:p w:rsidR="008854A0" w:rsidRPr="00B662BC" w:rsidRDefault="008854A0" w:rsidP="009D7BB8">
      <w:pPr>
        <w:jc w:val="both"/>
        <w:rPr>
          <w:rFonts w:eastAsiaTheme="majorEastAsia"/>
          <w:lang w:val="fr-FR" w:eastAsia="en-US"/>
        </w:rPr>
      </w:pPr>
    </w:p>
    <w:p w:rsidR="008854A0" w:rsidRPr="00B662BC" w:rsidRDefault="008854A0" w:rsidP="009D7BB8">
      <w:pPr>
        <w:jc w:val="both"/>
        <w:rPr>
          <w:rFonts w:eastAsiaTheme="majorEastAsia"/>
          <w:lang w:val="fr-FR" w:eastAsia="en-US"/>
        </w:rPr>
      </w:pPr>
      <w:r w:rsidRPr="00B662BC">
        <w:rPr>
          <w:rFonts w:eastAsiaTheme="majorEastAsia"/>
          <w:lang w:val="fr-FR" w:eastAsia="en-US"/>
        </w:rPr>
        <w:t>Fait en français en deux exemplaires originaux, un original remis au pouvoir adjudicateur, et un original remis au contractant.</w:t>
      </w:r>
    </w:p>
    <w:p w:rsidR="008854A0" w:rsidRPr="00B662BC" w:rsidRDefault="008854A0" w:rsidP="008854A0">
      <w:pPr>
        <w:rPr>
          <w:rFonts w:eastAsiaTheme="majorEastAsia"/>
          <w:lang w:val="fr-FR" w:eastAsia="en-US"/>
        </w:rPr>
      </w:pPr>
    </w:p>
    <w:tbl>
      <w:tblPr>
        <w:tblW w:w="8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854A0" w:rsidRPr="00B662BC" w:rsidTr="00865922">
        <w:trPr>
          <w:trHeight w:val="520"/>
        </w:trPr>
        <w:tc>
          <w:tcPr>
            <w:tcW w:w="4253" w:type="dxa"/>
            <w:gridSpan w:val="2"/>
          </w:tcPr>
          <w:p w:rsidR="008854A0" w:rsidRPr="00B662BC" w:rsidRDefault="008854A0" w:rsidP="008854A0">
            <w:pPr>
              <w:rPr>
                <w:rFonts w:eastAsiaTheme="majorEastAsia"/>
                <w:b/>
                <w:lang w:val="fr-FR" w:eastAsia="en-US" w:bidi="fr-FR"/>
              </w:rPr>
            </w:pPr>
            <w:r w:rsidRPr="00B662BC">
              <w:rPr>
                <w:rFonts w:eastAsiaTheme="majorEastAsia"/>
                <w:b/>
                <w:lang w:val="fr-FR" w:eastAsia="en-US" w:bidi="fr-FR"/>
              </w:rPr>
              <w:t>Pour le contractant</w:t>
            </w:r>
          </w:p>
        </w:tc>
        <w:tc>
          <w:tcPr>
            <w:tcW w:w="4358" w:type="dxa"/>
            <w:gridSpan w:val="2"/>
          </w:tcPr>
          <w:p w:rsidR="008854A0" w:rsidRPr="00B662BC" w:rsidRDefault="008854A0" w:rsidP="008854A0">
            <w:pPr>
              <w:rPr>
                <w:rFonts w:eastAsiaTheme="majorEastAsia"/>
                <w:b/>
                <w:lang w:val="fr-FR" w:eastAsia="en-US" w:bidi="fr-FR"/>
              </w:rPr>
            </w:pPr>
            <w:r w:rsidRPr="00B662BC">
              <w:rPr>
                <w:rFonts w:eastAsiaTheme="majorEastAsia"/>
                <w:b/>
                <w:lang w:val="fr-FR" w:eastAsia="en-US" w:bidi="fr-FR"/>
              </w:rPr>
              <w:t>Pour le pouvoir adjudicateur</w:t>
            </w:r>
          </w:p>
        </w:tc>
      </w:tr>
      <w:tr w:rsidR="008854A0" w:rsidRPr="00B662BC" w:rsidTr="00865922">
        <w:trPr>
          <w:cantSplit/>
          <w:trHeight w:val="555"/>
        </w:trPr>
        <w:tc>
          <w:tcPr>
            <w:tcW w:w="1985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Nom:</w:t>
            </w:r>
          </w:p>
        </w:tc>
        <w:tc>
          <w:tcPr>
            <w:tcW w:w="2268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  <w:tc>
          <w:tcPr>
            <w:tcW w:w="2126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Nom:</w:t>
            </w:r>
          </w:p>
        </w:tc>
        <w:tc>
          <w:tcPr>
            <w:tcW w:w="2232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</w:tr>
      <w:tr w:rsidR="008854A0" w:rsidRPr="00B662BC" w:rsidTr="00865922">
        <w:trPr>
          <w:cantSplit/>
          <w:trHeight w:val="577"/>
        </w:trPr>
        <w:tc>
          <w:tcPr>
            <w:tcW w:w="1985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Titre:</w:t>
            </w:r>
          </w:p>
        </w:tc>
        <w:tc>
          <w:tcPr>
            <w:tcW w:w="2268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  <w:tc>
          <w:tcPr>
            <w:tcW w:w="2126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Titre:</w:t>
            </w:r>
          </w:p>
        </w:tc>
        <w:tc>
          <w:tcPr>
            <w:tcW w:w="2232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</w:tr>
      <w:tr w:rsidR="008854A0" w:rsidRPr="00B662BC" w:rsidTr="00865922">
        <w:trPr>
          <w:cantSplit/>
          <w:trHeight w:val="878"/>
        </w:trPr>
        <w:tc>
          <w:tcPr>
            <w:tcW w:w="1985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Signature:</w:t>
            </w:r>
          </w:p>
        </w:tc>
        <w:tc>
          <w:tcPr>
            <w:tcW w:w="2268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  <w:tc>
          <w:tcPr>
            <w:tcW w:w="2126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Signature:</w:t>
            </w:r>
          </w:p>
        </w:tc>
        <w:tc>
          <w:tcPr>
            <w:tcW w:w="2232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</w:tr>
    </w:tbl>
    <w:p w:rsidR="008854A0" w:rsidRPr="00B662BC" w:rsidRDefault="008854A0" w:rsidP="008854A0">
      <w:pPr>
        <w:rPr>
          <w:rFonts w:eastAsiaTheme="majorEastAsia"/>
          <w:lang w:val="fr-FR" w:eastAsia="en-US"/>
        </w:rPr>
      </w:pPr>
    </w:p>
    <w:tbl>
      <w:tblPr>
        <w:tblW w:w="8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854A0" w:rsidRPr="00B662BC" w:rsidTr="00865922">
        <w:trPr>
          <w:cantSplit/>
          <w:trHeight w:val="428"/>
        </w:trPr>
        <w:tc>
          <w:tcPr>
            <w:tcW w:w="1985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Date:</w:t>
            </w:r>
          </w:p>
        </w:tc>
        <w:tc>
          <w:tcPr>
            <w:tcW w:w="2268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  <w:tc>
          <w:tcPr>
            <w:tcW w:w="2126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  <w:r w:rsidRPr="00B662BC">
              <w:rPr>
                <w:rFonts w:eastAsiaTheme="majorEastAsia"/>
                <w:lang w:val="fr-FR" w:eastAsia="en-US" w:bidi="fr-FR"/>
              </w:rPr>
              <w:t>Date:</w:t>
            </w:r>
          </w:p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  <w:tc>
          <w:tcPr>
            <w:tcW w:w="2232" w:type="dxa"/>
          </w:tcPr>
          <w:p w:rsidR="008854A0" w:rsidRPr="00B662BC" w:rsidRDefault="008854A0" w:rsidP="008854A0">
            <w:pPr>
              <w:rPr>
                <w:rFonts w:eastAsiaTheme="majorEastAsia"/>
                <w:lang w:val="fr-FR" w:eastAsia="en-US" w:bidi="fr-FR"/>
              </w:rPr>
            </w:pPr>
          </w:p>
        </w:tc>
      </w:tr>
    </w:tbl>
    <w:p w:rsidR="008854A0" w:rsidRPr="00B662BC" w:rsidRDefault="008854A0" w:rsidP="00C07307">
      <w:pPr>
        <w:rPr>
          <w:rFonts w:eastAsiaTheme="majorEastAsia"/>
          <w:lang w:val="fr-FR" w:eastAsia="en-US"/>
        </w:rPr>
      </w:pPr>
    </w:p>
    <w:sectPr w:rsidR="008854A0" w:rsidRPr="00B662BC" w:rsidSect="00450705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3F" w:rsidRDefault="00BC303F" w:rsidP="00F778C4">
      <w:r>
        <w:separator/>
      </w:r>
    </w:p>
  </w:endnote>
  <w:endnote w:type="continuationSeparator" w:id="0">
    <w:p w:rsidR="00BC303F" w:rsidRDefault="00BC303F" w:rsidP="00F7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058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61DD1" w:rsidRPr="00D61DD1" w:rsidRDefault="00E33235">
        <w:pPr>
          <w:pStyle w:val="Pieddepage"/>
          <w:jc w:val="right"/>
          <w:rPr>
            <w:sz w:val="20"/>
          </w:rPr>
        </w:pPr>
        <w:r w:rsidRPr="00D61DD1">
          <w:rPr>
            <w:sz w:val="20"/>
          </w:rPr>
          <w:fldChar w:fldCharType="begin"/>
        </w:r>
        <w:r w:rsidR="00D61DD1" w:rsidRPr="00D61DD1">
          <w:rPr>
            <w:sz w:val="20"/>
          </w:rPr>
          <w:instrText>PAGE   \* MERGEFORMAT</w:instrText>
        </w:r>
        <w:r w:rsidRPr="00D61DD1">
          <w:rPr>
            <w:sz w:val="20"/>
          </w:rPr>
          <w:fldChar w:fldCharType="separate"/>
        </w:r>
        <w:r w:rsidR="0019218D" w:rsidRPr="0019218D">
          <w:rPr>
            <w:noProof/>
            <w:sz w:val="20"/>
            <w:lang w:val="fr-FR"/>
          </w:rPr>
          <w:t>3</w:t>
        </w:r>
        <w:r w:rsidRPr="00D61DD1">
          <w:rPr>
            <w:sz w:val="20"/>
          </w:rPr>
          <w:fldChar w:fldCharType="end"/>
        </w:r>
      </w:p>
    </w:sdtContent>
  </w:sdt>
  <w:p w:rsidR="00D61DD1" w:rsidRDefault="00D61D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058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61DD1" w:rsidRPr="00D61DD1" w:rsidRDefault="00E33235">
        <w:pPr>
          <w:pStyle w:val="Pieddepage"/>
          <w:jc w:val="right"/>
          <w:rPr>
            <w:sz w:val="20"/>
          </w:rPr>
        </w:pPr>
        <w:r w:rsidRPr="00D61DD1">
          <w:rPr>
            <w:sz w:val="20"/>
          </w:rPr>
          <w:fldChar w:fldCharType="begin"/>
        </w:r>
        <w:r w:rsidR="00D61DD1" w:rsidRPr="00D61DD1">
          <w:rPr>
            <w:sz w:val="20"/>
          </w:rPr>
          <w:instrText>PAGE   \* MERGEFORMAT</w:instrText>
        </w:r>
        <w:r w:rsidRPr="00D61DD1">
          <w:rPr>
            <w:sz w:val="20"/>
          </w:rPr>
          <w:fldChar w:fldCharType="separate"/>
        </w:r>
        <w:r w:rsidR="0019218D" w:rsidRPr="0019218D">
          <w:rPr>
            <w:noProof/>
            <w:sz w:val="20"/>
            <w:lang w:val="fr-FR"/>
          </w:rPr>
          <w:t>1</w:t>
        </w:r>
        <w:r w:rsidRPr="00D61DD1">
          <w:rPr>
            <w:sz w:val="20"/>
          </w:rPr>
          <w:fldChar w:fldCharType="end"/>
        </w:r>
      </w:p>
    </w:sdtContent>
  </w:sdt>
  <w:p w:rsidR="00D61DD1" w:rsidRDefault="00D61D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3F" w:rsidRDefault="00BC303F" w:rsidP="00F778C4">
      <w:r>
        <w:separator/>
      </w:r>
    </w:p>
  </w:footnote>
  <w:footnote w:type="continuationSeparator" w:id="0">
    <w:p w:rsidR="00BC303F" w:rsidRDefault="00BC303F" w:rsidP="00F778C4">
      <w:r>
        <w:continuationSeparator/>
      </w:r>
    </w:p>
  </w:footnote>
  <w:footnote w:id="1">
    <w:p w:rsidR="008854A0" w:rsidRPr="00FD66E9" w:rsidRDefault="008854A0" w:rsidP="008854A0">
      <w:pPr>
        <w:pStyle w:val="Notedebasdepage"/>
        <w:ind w:left="142" w:hanging="142"/>
        <w:rPr>
          <w:rFonts w:ascii="Verdana" w:hAnsi="Verdana"/>
          <w:sz w:val="18"/>
          <w:szCs w:val="18"/>
          <w:lang w:val="fr-BE"/>
        </w:rPr>
      </w:pPr>
      <w:r w:rsidRPr="00FD66E9">
        <w:rPr>
          <w:rStyle w:val="Appelnotedebasdep"/>
          <w:rFonts w:ascii="Verdana" w:hAnsi="Verdana"/>
          <w:sz w:val="18"/>
          <w:szCs w:val="18"/>
        </w:rPr>
        <w:footnoteRef/>
      </w:r>
      <w:r w:rsidRPr="00FD66E9">
        <w:rPr>
          <w:rFonts w:ascii="Verdana" w:hAnsi="Verdana"/>
          <w:sz w:val="18"/>
          <w:szCs w:val="18"/>
        </w:rPr>
        <w:tab/>
        <w:t>Quand le contractant est un individu.</w:t>
      </w:r>
    </w:p>
  </w:footnote>
  <w:footnote w:id="2">
    <w:p w:rsidR="008854A0" w:rsidRPr="00FD66E9" w:rsidRDefault="008854A0" w:rsidP="008854A0">
      <w:pPr>
        <w:pStyle w:val="Notedebasdepage"/>
        <w:ind w:left="142" w:hanging="142"/>
        <w:rPr>
          <w:rFonts w:ascii="Verdana" w:hAnsi="Verdana"/>
          <w:sz w:val="18"/>
          <w:szCs w:val="18"/>
          <w:lang w:val="fr-BE"/>
        </w:rPr>
      </w:pPr>
      <w:r w:rsidRPr="00FD66E9">
        <w:rPr>
          <w:rStyle w:val="Appelnotedebasdep"/>
          <w:rFonts w:ascii="Verdana" w:hAnsi="Verdana"/>
          <w:sz w:val="18"/>
          <w:szCs w:val="18"/>
        </w:rPr>
        <w:footnoteRef/>
      </w:r>
      <w:r w:rsidRPr="00FD66E9">
        <w:rPr>
          <w:rFonts w:ascii="Verdana" w:hAnsi="Verdana"/>
          <w:sz w:val="18"/>
          <w:szCs w:val="18"/>
        </w:rPr>
        <w:tab/>
        <w:t>Si applicable. Pour les personnes physiques, mentionner le numéro de leur carte d'identité, de leur passeport ou d'un document équivalent - numéro</w:t>
      </w:r>
    </w:p>
  </w:footnote>
  <w:footnote w:id="3">
    <w:p w:rsidR="008854A0" w:rsidRPr="00FD66E9" w:rsidRDefault="008854A0" w:rsidP="008854A0">
      <w:pPr>
        <w:pStyle w:val="Notedebasdepage"/>
        <w:ind w:left="142" w:hanging="142"/>
        <w:rPr>
          <w:rFonts w:ascii="Verdana" w:hAnsi="Verdana"/>
          <w:sz w:val="18"/>
          <w:szCs w:val="18"/>
          <w:lang w:val="fr-BE"/>
        </w:rPr>
      </w:pPr>
      <w:r w:rsidRPr="00FD66E9">
        <w:rPr>
          <w:rStyle w:val="Appelnotedebasdep"/>
          <w:rFonts w:ascii="Verdana" w:hAnsi="Verdana"/>
          <w:sz w:val="18"/>
          <w:szCs w:val="18"/>
        </w:rPr>
        <w:footnoteRef/>
      </w:r>
      <w:r w:rsidRPr="00FD66E9">
        <w:rPr>
          <w:rFonts w:ascii="Verdana" w:hAnsi="Verdana"/>
          <w:sz w:val="18"/>
          <w:szCs w:val="18"/>
        </w:rPr>
        <w:tab/>
        <w:t>Sauf si le contractant n'a pas de numéro de TVA.</w:t>
      </w:r>
    </w:p>
  </w:footnote>
  <w:footnote w:id="4">
    <w:p w:rsidR="008854A0" w:rsidRPr="00A61D46" w:rsidRDefault="008854A0" w:rsidP="008854A0">
      <w:pPr>
        <w:pStyle w:val="Notedebasdepage"/>
        <w:ind w:left="142" w:hanging="142"/>
        <w:rPr>
          <w:rFonts w:ascii="Times New Roman" w:hAnsi="Times New Roman"/>
          <w:lang w:val="fr-BE"/>
        </w:rPr>
      </w:pPr>
      <w:r>
        <w:rPr>
          <w:rStyle w:val="Appelnotedebasdep"/>
          <w:rFonts w:ascii="Times New Roman" w:hAnsi="Times New Roman"/>
        </w:rPr>
        <w:footnoteRef/>
      </w:r>
      <w:r>
        <w:tab/>
      </w:r>
      <w:r w:rsidRPr="00507A53">
        <w:rPr>
          <w:rFonts w:ascii="Times New Roman" w:hAnsi="Times New Roman"/>
        </w:rPr>
        <w:t>&lt;DDP (</w:t>
      </w:r>
      <w:proofErr w:type="spellStart"/>
      <w:r w:rsidRPr="00507A53">
        <w:rPr>
          <w:rFonts w:ascii="Times New Roman" w:hAnsi="Times New Roman"/>
        </w:rPr>
        <w:t>Delivered</w:t>
      </w:r>
      <w:proofErr w:type="spellEnd"/>
      <w:r w:rsidRPr="00507A53">
        <w:rPr>
          <w:rFonts w:ascii="Times New Roman" w:hAnsi="Times New Roman"/>
        </w:rPr>
        <w:t xml:space="preserve"> </w:t>
      </w:r>
      <w:proofErr w:type="spellStart"/>
      <w:r w:rsidRPr="00507A53">
        <w:rPr>
          <w:rFonts w:ascii="Times New Roman" w:hAnsi="Times New Roman"/>
        </w:rPr>
        <w:t>Duty</w:t>
      </w:r>
      <w:proofErr w:type="spellEnd"/>
      <w:r w:rsidRPr="00507A53">
        <w:rPr>
          <w:rFonts w:ascii="Times New Roman" w:hAnsi="Times New Roman"/>
        </w:rPr>
        <w:t xml:space="preserve"> </w:t>
      </w:r>
      <w:proofErr w:type="spellStart"/>
      <w:r w:rsidRPr="00507A53">
        <w:rPr>
          <w:rFonts w:ascii="Times New Roman" w:hAnsi="Times New Roman"/>
        </w:rPr>
        <w:t>Paid</w:t>
      </w:r>
      <w:proofErr w:type="spellEnd"/>
      <w:r w:rsidRPr="00507A53">
        <w:rPr>
          <w:rFonts w:ascii="Times New Roman" w:hAnsi="Times New Roman"/>
        </w:rPr>
        <w:t xml:space="preserve"> = Rendu droits acquittés)&gt;/&lt;DAP (</w:t>
      </w:r>
      <w:proofErr w:type="spellStart"/>
      <w:r w:rsidRPr="00507A53">
        <w:rPr>
          <w:rFonts w:ascii="Times New Roman" w:hAnsi="Times New Roman"/>
        </w:rPr>
        <w:t>Delivered</w:t>
      </w:r>
      <w:proofErr w:type="spellEnd"/>
      <w:r w:rsidRPr="00507A53">
        <w:rPr>
          <w:rFonts w:ascii="Times New Roman" w:hAnsi="Times New Roman"/>
        </w:rPr>
        <w:t xml:space="preserve"> </w:t>
      </w:r>
      <w:proofErr w:type="spellStart"/>
      <w:r w:rsidRPr="00507A53">
        <w:rPr>
          <w:rFonts w:ascii="Times New Roman" w:hAnsi="Times New Roman"/>
        </w:rPr>
        <w:t>At</w:t>
      </w:r>
      <w:proofErr w:type="spellEnd"/>
      <w:r w:rsidRPr="00507A53">
        <w:rPr>
          <w:rFonts w:ascii="Times New Roman" w:hAnsi="Times New Roman"/>
        </w:rPr>
        <w:t xml:space="preserve"> Place = Rendu au lieu de destination convenu)&gt;</w:t>
      </w:r>
      <w:r w:rsidRPr="00507A53">
        <w:rPr>
          <w:rFonts w:ascii="Times New Roman" w:hAnsi="Times New Roman"/>
          <w:sz w:val="22"/>
        </w:rPr>
        <w:t xml:space="preserve"> </w:t>
      </w:r>
      <w:r w:rsidRPr="00507A5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Incoterms 2010 Chambre Internationale du Commerce - </w:t>
      </w:r>
      <w:hyperlink r:id="rId1">
        <w:r>
          <w:rPr>
            <w:rStyle w:val="Lienhypertexte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B3" w:rsidRDefault="002B56B3" w:rsidP="002B56B3">
    <w:pPr>
      <w:pStyle w:val="En-tte"/>
    </w:pPr>
    <w:r w:rsidRPr="003D603D">
      <w:rPr>
        <w:noProof/>
        <w:lang w:val="fr-FR" w:eastAsia="fr-FR"/>
      </w:rPr>
      <w:drawing>
        <wp:inline distT="0" distB="0" distL="0" distR="0">
          <wp:extent cx="657070" cy="568325"/>
          <wp:effectExtent l="0" t="0" r="0" b="3175"/>
          <wp:docPr id="3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 w:rsidR="00606641">
      <w:t xml:space="preserve">     </w:t>
    </w:r>
    <w:r>
      <w:t xml:space="preserve">      </w:t>
    </w:r>
    <w:r w:rsidRPr="003D603D">
      <w:rPr>
        <w:noProof/>
        <w:lang w:val="fr-FR" w:eastAsia="fr-FR"/>
      </w:rPr>
      <w:drawing>
        <wp:inline distT="0" distB="0" distL="0" distR="0">
          <wp:extent cx="1076325" cy="781050"/>
          <wp:effectExtent l="0" t="0" r="9525" b="0"/>
          <wp:docPr id="4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="00606641">
      <w:t xml:space="preserve">     </w:t>
    </w:r>
    <w:r>
      <w:t xml:space="preserve">          </w:t>
    </w:r>
    <w:r w:rsidR="00606641">
      <w:t xml:space="preserve"> </w:t>
    </w:r>
    <w:r>
      <w:t xml:space="preserve">        </w:t>
    </w:r>
    <w:r w:rsidRPr="003D603D">
      <w:rPr>
        <w:noProof/>
        <w:lang w:val="fr-FR" w:eastAsia="fr-FR"/>
      </w:rPr>
      <w:drawing>
        <wp:inline distT="0" distB="0" distL="0" distR="0">
          <wp:extent cx="669290" cy="719455"/>
          <wp:effectExtent l="0" t="0" r="0" b="4445"/>
          <wp:docPr id="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606641">
      <w:t xml:space="preserve">     </w:t>
    </w:r>
    <w:r>
      <w:t xml:space="preserve">      </w:t>
    </w:r>
    <w:r w:rsidR="00606641">
      <w:t xml:space="preserve"> </w:t>
    </w:r>
    <w:r>
      <w:t xml:space="preserve">             </w:t>
    </w:r>
    <w:r w:rsidRPr="003D603D">
      <w:rPr>
        <w:noProof/>
        <w:lang w:val="fr-FR" w:eastAsia="fr-FR"/>
      </w:rPr>
      <w:drawing>
        <wp:inline distT="0" distB="0" distL="0" distR="0">
          <wp:extent cx="687070" cy="629920"/>
          <wp:effectExtent l="0" t="0" r="0" b="0"/>
          <wp:docPr id="6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56B3" w:rsidRDefault="00606641">
    <w:pPr>
      <w:pStyle w:val="En-tt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74B"/>
    <w:multiLevelType w:val="hybridMultilevel"/>
    <w:tmpl w:val="F90285F4"/>
    <w:lvl w:ilvl="0" w:tplc="08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E5E54"/>
    <w:multiLevelType w:val="hybridMultilevel"/>
    <w:tmpl w:val="E8AA87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30399"/>
    <w:multiLevelType w:val="hybridMultilevel"/>
    <w:tmpl w:val="1FDA78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563B57"/>
    <w:multiLevelType w:val="multilevel"/>
    <w:tmpl w:val="1EDC2C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133F3"/>
    <w:multiLevelType w:val="hybridMultilevel"/>
    <w:tmpl w:val="3AE26E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C1718"/>
    <w:multiLevelType w:val="hybridMultilevel"/>
    <w:tmpl w:val="51B60D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E1714"/>
    <w:multiLevelType w:val="hybridMultilevel"/>
    <w:tmpl w:val="E9A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A78D8"/>
    <w:multiLevelType w:val="hybridMultilevel"/>
    <w:tmpl w:val="EF7ACFF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28D501F"/>
    <w:multiLevelType w:val="hybridMultilevel"/>
    <w:tmpl w:val="15E8D3D6"/>
    <w:lvl w:ilvl="0" w:tplc="040C000B">
      <w:start w:val="1"/>
      <w:numFmt w:val="bullet"/>
      <w:lvlText w:val=""/>
      <w:lvlJc w:val="left"/>
      <w:pPr>
        <w:ind w:left="4827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554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4"/>
    <w:rsid w:val="00002D65"/>
    <w:rsid w:val="00007D4D"/>
    <w:rsid w:val="000112A3"/>
    <w:rsid w:val="0002044F"/>
    <w:rsid w:val="000408B8"/>
    <w:rsid w:val="00042600"/>
    <w:rsid w:val="0009540A"/>
    <w:rsid w:val="00096D09"/>
    <w:rsid w:val="000E69C0"/>
    <w:rsid w:val="0019218D"/>
    <w:rsid w:val="001C0A1F"/>
    <w:rsid w:val="001E7107"/>
    <w:rsid w:val="00203F26"/>
    <w:rsid w:val="00211B6F"/>
    <w:rsid w:val="002464DA"/>
    <w:rsid w:val="00264C23"/>
    <w:rsid w:val="002860B0"/>
    <w:rsid w:val="002B56B3"/>
    <w:rsid w:val="00327A5C"/>
    <w:rsid w:val="00357484"/>
    <w:rsid w:val="003D14F5"/>
    <w:rsid w:val="00450705"/>
    <w:rsid w:val="0047375C"/>
    <w:rsid w:val="004D416A"/>
    <w:rsid w:val="004F77A0"/>
    <w:rsid w:val="00562203"/>
    <w:rsid w:val="005A5E69"/>
    <w:rsid w:val="005E4739"/>
    <w:rsid w:val="005E600B"/>
    <w:rsid w:val="00606641"/>
    <w:rsid w:val="006626CB"/>
    <w:rsid w:val="006841C9"/>
    <w:rsid w:val="00737F70"/>
    <w:rsid w:val="007714DB"/>
    <w:rsid w:val="0079139E"/>
    <w:rsid w:val="007B3C49"/>
    <w:rsid w:val="007B4FE0"/>
    <w:rsid w:val="007C7550"/>
    <w:rsid w:val="00860011"/>
    <w:rsid w:val="00861319"/>
    <w:rsid w:val="00862C0F"/>
    <w:rsid w:val="008854A0"/>
    <w:rsid w:val="00891123"/>
    <w:rsid w:val="00912C9A"/>
    <w:rsid w:val="00920CE7"/>
    <w:rsid w:val="009D7BB8"/>
    <w:rsid w:val="009E0C0F"/>
    <w:rsid w:val="009E4BBF"/>
    <w:rsid w:val="00A36AD4"/>
    <w:rsid w:val="00A506DB"/>
    <w:rsid w:val="00AB4CE8"/>
    <w:rsid w:val="00AC4496"/>
    <w:rsid w:val="00AF1D87"/>
    <w:rsid w:val="00B03A3D"/>
    <w:rsid w:val="00B662BC"/>
    <w:rsid w:val="00BC100D"/>
    <w:rsid w:val="00BC303F"/>
    <w:rsid w:val="00C02CB9"/>
    <w:rsid w:val="00C03046"/>
    <w:rsid w:val="00C07307"/>
    <w:rsid w:val="00C23BF6"/>
    <w:rsid w:val="00C25E50"/>
    <w:rsid w:val="00C52EA4"/>
    <w:rsid w:val="00C67EC8"/>
    <w:rsid w:val="00C73A78"/>
    <w:rsid w:val="00CA348B"/>
    <w:rsid w:val="00CC62E8"/>
    <w:rsid w:val="00CE0262"/>
    <w:rsid w:val="00D0310B"/>
    <w:rsid w:val="00D51C8C"/>
    <w:rsid w:val="00D56FB9"/>
    <w:rsid w:val="00D61DD1"/>
    <w:rsid w:val="00DA4FB5"/>
    <w:rsid w:val="00E212F5"/>
    <w:rsid w:val="00E33235"/>
    <w:rsid w:val="00F60A16"/>
    <w:rsid w:val="00F60EDC"/>
    <w:rsid w:val="00F778C4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98DF-0647-498E-85E9-696D73D4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A0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F778C4"/>
    <w:pPr>
      <w:keepNext/>
      <w:outlineLvl w:val="0"/>
    </w:pPr>
    <w:rPr>
      <w:i/>
      <w:iCs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7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78C4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character" w:customStyle="1" w:styleId="Titre2Car">
    <w:name w:val="Titre 2 Car"/>
    <w:basedOn w:val="Policepardfaut"/>
    <w:link w:val="Titre2"/>
    <w:uiPriority w:val="9"/>
    <w:rsid w:val="00F77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 w:eastAsia="nl-NL"/>
    </w:rPr>
  </w:style>
  <w:style w:type="paragraph" w:customStyle="1" w:styleId="PRAGHeading2">
    <w:name w:val="PRAG Heading 2"/>
    <w:basedOn w:val="Normal"/>
    <w:rsid w:val="00F778C4"/>
    <w:pPr>
      <w:widowControl w:val="0"/>
      <w:numPr>
        <w:numId w:val="1"/>
      </w:numPr>
      <w:spacing w:before="100" w:after="100"/>
    </w:pPr>
    <w:rPr>
      <w:snapToGrid w:val="0"/>
      <w:szCs w:val="20"/>
      <w:lang w:val="fr-FR" w:eastAsia="fr-FR" w:bidi="fr-FR"/>
    </w:rPr>
  </w:style>
  <w:style w:type="character" w:styleId="Lienhypertexte">
    <w:name w:val="Hyperlink"/>
    <w:rsid w:val="00F778C4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F778C4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FR" w:eastAsia="fr-FR" w:bidi="fr-FR"/>
    </w:rPr>
  </w:style>
  <w:style w:type="character" w:customStyle="1" w:styleId="Sous-titreCar">
    <w:name w:val="Sous-titre Car"/>
    <w:basedOn w:val="Policepardfaut"/>
    <w:link w:val="Sous-titre"/>
    <w:rsid w:val="00F778C4"/>
    <w:rPr>
      <w:rFonts w:ascii="Arial" w:eastAsia="Times New Roman" w:hAnsi="Arial" w:cs="Times New Roman"/>
      <w:b/>
      <w:snapToGrid w:val="0"/>
      <w:sz w:val="28"/>
      <w:szCs w:val="20"/>
      <w:lang w:val="fr-FR" w:eastAsia="fr-FR" w:bidi="fr-FR"/>
    </w:rPr>
  </w:style>
  <w:style w:type="paragraph" w:styleId="Notedebasdepage">
    <w:name w:val="footnote text"/>
    <w:basedOn w:val="Normal"/>
    <w:link w:val="Notedebasdepag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character" w:styleId="Appelnotedebasdep">
    <w:name w:val="footnote reference"/>
    <w:rsid w:val="00F778C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F778C4"/>
    <w:pPr>
      <w:tabs>
        <w:tab w:val="num" w:pos="567"/>
      </w:tabs>
      <w:jc w:val="both"/>
    </w:pPr>
    <w:rPr>
      <w:snapToGrid w:val="0"/>
      <w:szCs w:val="20"/>
      <w:lang w:val="fr-FR" w:eastAsia="fr-FR" w:bidi="fr-FR"/>
    </w:rPr>
  </w:style>
  <w:style w:type="character" w:customStyle="1" w:styleId="RetraitcorpsdetexteCar">
    <w:name w:val="Retrait corps de texte Car"/>
    <w:basedOn w:val="Policepardfaut"/>
    <w:link w:val="Retraitcorpsdetexte"/>
    <w:rsid w:val="00F778C4"/>
    <w:rPr>
      <w:rFonts w:ascii="Times New Roman" w:eastAsia="Times New Roman" w:hAnsi="Times New Roman" w:cs="Times New Roman"/>
      <w:snapToGrid w:val="0"/>
      <w:sz w:val="24"/>
      <w:szCs w:val="20"/>
      <w:lang w:val="fr-FR" w:eastAsia="fr-FR" w:bidi="fr-FR"/>
    </w:rPr>
  </w:style>
  <w:style w:type="paragraph" w:styleId="Corpsdetexte">
    <w:name w:val="Body Text"/>
    <w:basedOn w:val="Normal"/>
    <w:link w:val="Corpsdetext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paragraph" w:styleId="Corpsdetexte2">
    <w:name w:val="Body Text 2"/>
    <w:basedOn w:val="Normal"/>
    <w:link w:val="Corpsdetexte2Car"/>
    <w:rsid w:val="00F778C4"/>
    <w:pPr>
      <w:tabs>
        <w:tab w:val="num" w:pos="567"/>
      </w:tabs>
      <w:jc w:val="both"/>
    </w:pPr>
    <w:rPr>
      <w:szCs w:val="20"/>
      <w:lang w:val="fr-FR" w:eastAsia="fr-FR" w:bidi="fr-FR"/>
    </w:rPr>
  </w:style>
  <w:style w:type="character" w:customStyle="1" w:styleId="Corpsdetexte2Car">
    <w:name w:val="Corps de texte 2 Car"/>
    <w:basedOn w:val="Policepardfaut"/>
    <w:link w:val="Corpsdetexte2"/>
    <w:rsid w:val="00F778C4"/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styleId="Accentuation">
    <w:name w:val="Emphasis"/>
    <w:basedOn w:val="Policepardfaut"/>
    <w:qFormat/>
    <w:rsid w:val="002B56B3"/>
    <w:rPr>
      <w:i/>
    </w:rPr>
  </w:style>
  <w:style w:type="character" w:styleId="lev">
    <w:name w:val="Strong"/>
    <w:uiPriority w:val="22"/>
    <w:qFormat/>
    <w:rsid w:val="002B56B3"/>
    <w:rPr>
      <w:b/>
    </w:rPr>
  </w:style>
  <w:style w:type="paragraph" w:styleId="En-tte">
    <w:name w:val="header"/>
    <w:basedOn w:val="Normal"/>
    <w:link w:val="En-tteCar"/>
    <w:unhideWhenUsed/>
    <w:rsid w:val="002B5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2B5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2B5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6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56B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6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56B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B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aragraphedeliste">
    <w:name w:val="List Paragraph"/>
    <w:basedOn w:val="Normal"/>
    <w:uiPriority w:val="34"/>
    <w:qFormat/>
    <w:rsid w:val="008854A0"/>
    <w:pPr>
      <w:ind w:left="720"/>
      <w:contextualSpacing/>
    </w:pPr>
  </w:style>
  <w:style w:type="paragraph" w:customStyle="1" w:styleId="Default">
    <w:name w:val="Default"/>
    <w:rsid w:val="00D03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2860B0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  <w:style w:type="paragraph" w:customStyle="1" w:styleId="Blockquote">
    <w:name w:val="Blockquote"/>
    <w:basedOn w:val="Normal"/>
    <w:rsid w:val="00327A5C"/>
    <w:pPr>
      <w:widowControl w:val="0"/>
      <w:spacing w:before="100" w:after="100"/>
      <w:ind w:left="360" w:right="360"/>
    </w:pPr>
    <w:rPr>
      <w:rFonts w:ascii="Arial" w:hAnsi="Arial"/>
      <w:snapToGrid w:val="0"/>
      <w:sz w:val="24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Delille</dc:creator>
  <cp:lastModifiedBy>ADMIN</cp:lastModifiedBy>
  <cp:revision>5</cp:revision>
  <cp:lastPrinted>2019-12-20T11:16:00Z</cp:lastPrinted>
  <dcterms:created xsi:type="dcterms:W3CDTF">2020-12-10T09:18:00Z</dcterms:created>
  <dcterms:modified xsi:type="dcterms:W3CDTF">2020-12-21T08:45:00Z</dcterms:modified>
</cp:coreProperties>
</file>